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2E2" w:rsidRDefault="00BB42E2">
      <w:pPr>
        <w:pStyle w:val="ConsPlusNormal"/>
        <w:tabs>
          <w:tab w:val="left" w:pos="7088"/>
          <w:tab w:val="left" w:pos="7513"/>
        </w:tabs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919" w:type="dxa"/>
        <w:tblLayout w:type="fixed"/>
        <w:tblLook w:val="0000" w:firstRow="0" w:lastRow="0" w:firstColumn="0" w:lastColumn="0" w:noHBand="0" w:noVBand="0"/>
      </w:tblPr>
      <w:tblGrid>
        <w:gridCol w:w="3828"/>
      </w:tblGrid>
      <w:tr w:rsidR="00BB42E2">
        <w:trPr>
          <w:trHeight w:val="1701"/>
        </w:trPr>
        <w:tc>
          <w:tcPr>
            <w:tcW w:w="3828" w:type="dxa"/>
          </w:tcPr>
          <w:p w:rsidR="00BB42E2" w:rsidRDefault="002C54A0">
            <w:pPr>
              <w:pStyle w:val="ConsPlusNormal"/>
              <w:tabs>
                <w:tab w:val="left" w:pos="0"/>
                <w:tab w:val="left" w:pos="7088"/>
                <w:tab w:val="left" w:pos="7513"/>
              </w:tabs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BB42E2" w:rsidRDefault="00BB42E2">
            <w:pPr>
              <w:pStyle w:val="ConsPlusNormal"/>
              <w:tabs>
                <w:tab w:val="left" w:pos="0"/>
                <w:tab w:val="left" w:pos="7088"/>
                <w:tab w:val="left" w:pos="7513"/>
              </w:tabs>
              <w:ind w:firstLine="3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2E2" w:rsidRDefault="002C54A0">
            <w:pPr>
              <w:pStyle w:val="ConsPlusNormal"/>
              <w:tabs>
                <w:tab w:val="left" w:pos="0"/>
                <w:tab w:val="left" w:pos="7088"/>
                <w:tab w:val="left" w:pos="7513"/>
              </w:tabs>
              <w:ind w:right="-250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о представительских </w:t>
            </w:r>
          </w:p>
          <w:p w:rsidR="00BB42E2" w:rsidRDefault="002C54A0">
            <w:pPr>
              <w:pStyle w:val="ConsPlusNormal"/>
              <w:tabs>
                <w:tab w:val="left" w:pos="0"/>
                <w:tab w:val="left" w:pos="7088"/>
                <w:tab w:val="left" w:pos="7513"/>
              </w:tabs>
              <w:ind w:right="-250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расходах Думы Артемовского городского округа</w:t>
            </w:r>
          </w:p>
          <w:p w:rsidR="00BB42E2" w:rsidRDefault="00BB42E2">
            <w:pPr>
              <w:pStyle w:val="ConsPlusNormal"/>
              <w:tabs>
                <w:tab w:val="left" w:pos="7088"/>
                <w:tab w:val="left" w:pos="7513"/>
              </w:tabs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42E2" w:rsidRDefault="00BB42E2">
      <w:pPr>
        <w:pStyle w:val="ConsPlusNormal"/>
        <w:jc w:val="both"/>
      </w:pPr>
      <w:bookmarkStart w:id="0" w:name="_GoBack"/>
      <w:bookmarkEnd w:id="0"/>
    </w:p>
    <w:p w:rsidR="00BB42E2" w:rsidRDefault="002C54A0">
      <w:pPr>
        <w:pStyle w:val="ConsPlusTitle"/>
        <w:jc w:val="center"/>
      </w:pPr>
      <w:bookmarkStart w:id="1" w:name="P116"/>
      <w:bookmarkEnd w:id="1"/>
      <w:r>
        <w:t>НОРМЫ РАСХОДОВ</w:t>
      </w:r>
    </w:p>
    <w:p w:rsidR="00BB42E2" w:rsidRDefault="002C54A0">
      <w:pPr>
        <w:pStyle w:val="ConsPlusTitle"/>
        <w:jc w:val="center"/>
      </w:pPr>
      <w:r>
        <w:t>на оплату представительских расходов</w:t>
      </w:r>
    </w:p>
    <w:p w:rsidR="00BB42E2" w:rsidRDefault="00BB42E2">
      <w:pPr>
        <w:pStyle w:val="ConsPlusNormal"/>
        <w:jc w:val="both"/>
      </w:pPr>
    </w:p>
    <w:tbl>
      <w:tblPr>
        <w:tblW w:w="949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023"/>
        <w:gridCol w:w="3906"/>
      </w:tblGrid>
      <w:tr w:rsidR="00BB42E2">
        <w:trPr>
          <w:trHeight w:val="499"/>
        </w:trPr>
        <w:tc>
          <w:tcPr>
            <w:tcW w:w="56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BB42E2" w:rsidRDefault="002C54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502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Наименование</w:t>
            </w:r>
          </w:p>
        </w:tc>
        <w:tc>
          <w:tcPr>
            <w:tcW w:w="3906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Стоимость, руб.</w:t>
            </w:r>
          </w:p>
        </w:tc>
      </w:tr>
      <w:tr w:rsidR="00BB42E2">
        <w:trPr>
          <w:trHeight w:val="591"/>
        </w:trPr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оплату питания членов делегаций, приглашенных лиц</w:t>
            </w:r>
          </w:p>
        </w:tc>
        <w:tc>
          <w:tcPr>
            <w:tcW w:w="3906" w:type="dxa"/>
            <w:tcBorders>
              <w:bottom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2 500,00 в сутки на 1 чел.</w:t>
            </w:r>
          </w:p>
        </w:tc>
      </w:tr>
      <w:tr w:rsidR="00BB42E2">
        <w:tblPrEx>
          <w:tblBorders>
            <w:insideH w:val="none" w:sz="4" w:space="0" w:color="000000"/>
          </w:tblBorders>
        </w:tblPrEx>
        <w:trPr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официального приема - завтрака или обеда, или ужина, или иного аналогичного мероприятия</w:t>
            </w:r>
          </w:p>
        </w:tc>
        <w:tc>
          <w:tcPr>
            <w:tcW w:w="390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left="-6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4 500,00 на 1 официальный   </w:t>
            </w:r>
          </w:p>
          <w:p w:rsidR="00BB42E2" w:rsidRDefault="002C54A0">
            <w:pPr>
              <w:pStyle w:val="ConsPlusNormal"/>
              <w:ind w:left="-6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прием (на 1 чел.)</w:t>
            </w:r>
          </w:p>
        </w:tc>
      </w:tr>
      <w:tr w:rsidR="00BB42E2">
        <w:tblPrEx>
          <w:tblBorders>
            <w:insideH w:val="none" w:sz="4" w:space="0" w:color="000000"/>
          </w:tblBorders>
        </w:tblPrEx>
        <w:trPr>
          <w:trHeight w:val="567"/>
        </w:trPr>
        <w:tc>
          <w:tcPr>
            <w:tcW w:w="567" w:type="dxa"/>
            <w:tcBorders>
              <w:top w:val="single" w:sz="4" w:space="0" w:color="auto"/>
              <w:bottom w:val="non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3" w:type="dxa"/>
            <w:tcBorders>
              <w:top w:val="single" w:sz="4" w:space="0" w:color="auto"/>
              <w:bottom w:val="non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буфетное обслуживание во время представительских мероприятий</w:t>
            </w:r>
          </w:p>
        </w:tc>
        <w:tc>
          <w:tcPr>
            <w:tcW w:w="3906" w:type="dxa"/>
            <w:tcBorders>
              <w:top w:val="single" w:sz="4" w:space="0" w:color="auto"/>
              <w:bottom w:val="non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1 500,00 на 1 чел.</w:t>
            </w:r>
          </w:p>
        </w:tc>
      </w:tr>
      <w:tr w:rsidR="00BB42E2">
        <w:trPr>
          <w:trHeight w:val="567"/>
        </w:trPr>
        <w:tc>
          <w:tcPr>
            <w:tcW w:w="56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транспортное обслуживание автомобильным транспортом</w:t>
            </w:r>
          </w:p>
        </w:tc>
        <w:tc>
          <w:tcPr>
            <w:tcW w:w="3906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2 500,00 в 1 час</w:t>
            </w:r>
          </w:p>
        </w:tc>
      </w:tr>
      <w:tr w:rsidR="00BB42E2">
        <w:trPr>
          <w:trHeight w:val="567"/>
        </w:trPr>
        <w:tc>
          <w:tcPr>
            <w:tcW w:w="56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оплату траурной ленты, венка, гирлянд, цветов для возложения</w:t>
            </w:r>
          </w:p>
        </w:tc>
        <w:tc>
          <w:tcPr>
            <w:tcW w:w="3906" w:type="dxa"/>
            <w:tcBorders>
              <w:bottom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20 000,00 за 1 шт.</w:t>
            </w:r>
          </w:p>
        </w:tc>
      </w:tr>
      <w:tr w:rsidR="00BB42E2">
        <w:trPr>
          <w:trHeight w:val="268"/>
        </w:trPr>
        <w:tc>
          <w:tcPr>
            <w:tcW w:w="567" w:type="dxa"/>
            <w:vMerge w:val="restart"/>
            <w:tcBorders>
              <w:bottom w:val="non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3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цветов: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BB4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E2">
        <w:tblPrEx>
          <w:tblBorders>
            <w:insideH w:val="none" w:sz="4" w:space="0" w:color="000000"/>
          </w:tblBorders>
        </w:tblPrEx>
        <w:trPr>
          <w:trHeight w:val="282"/>
        </w:trPr>
        <w:tc>
          <w:tcPr>
            <w:tcW w:w="567" w:type="dxa"/>
            <w:vMerge/>
            <w:tcBorders>
              <w:bottom w:val="none" w:sz="4" w:space="0" w:color="000000"/>
              <w:right w:val="single" w:sz="4" w:space="0" w:color="000000"/>
            </w:tcBorders>
          </w:tcPr>
          <w:p w:rsidR="00BB42E2" w:rsidRDefault="00BB4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подарочный букет</w:t>
            </w:r>
          </w:p>
        </w:tc>
        <w:tc>
          <w:tcPr>
            <w:tcW w:w="390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3 500,00 за 1 шт.</w:t>
            </w:r>
          </w:p>
        </w:tc>
      </w:tr>
      <w:tr w:rsidR="00BB42E2">
        <w:tblPrEx>
          <w:tblBorders>
            <w:insideH w:val="none" w:sz="4" w:space="0" w:color="000000"/>
          </w:tblBorders>
        </w:tblPrEx>
        <w:trPr>
          <w:trHeight w:val="291"/>
        </w:trPr>
        <w:tc>
          <w:tcPr>
            <w:tcW w:w="567" w:type="dxa"/>
            <w:vMerge/>
            <w:tcBorders>
              <w:bottom w:val="none" w:sz="4" w:space="0" w:color="000000"/>
            </w:tcBorders>
          </w:tcPr>
          <w:p w:rsidR="00BB42E2" w:rsidRDefault="00BB4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цветочная композиция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6 000,00 за 1 шт.</w:t>
            </w:r>
          </w:p>
        </w:tc>
      </w:tr>
      <w:tr w:rsidR="00BB42E2">
        <w:trPr>
          <w:trHeight w:val="567"/>
        </w:trPr>
        <w:tc>
          <w:tcPr>
            <w:tcW w:w="567" w:type="dxa"/>
            <w:vMerge w:val="restart"/>
            <w:tcBorders>
              <w:bottom w:val="non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асходы на приобретение ценных подарков или памятных сувениров:</w:t>
            </w:r>
          </w:p>
        </w:tc>
        <w:tc>
          <w:tcPr>
            <w:tcW w:w="3906" w:type="dxa"/>
            <w:tcBorders>
              <w:top w:val="single" w:sz="4" w:space="0" w:color="000000"/>
              <w:bottom w:val="non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BB4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E2">
        <w:tblPrEx>
          <w:tblBorders>
            <w:insideH w:val="none" w:sz="4" w:space="0" w:color="000000"/>
          </w:tblBorders>
        </w:tblPrEx>
        <w:trPr>
          <w:trHeight w:val="296"/>
        </w:trPr>
        <w:tc>
          <w:tcPr>
            <w:tcW w:w="567" w:type="dxa"/>
            <w:vMerge/>
            <w:tcBorders>
              <w:bottom w:val="none" w:sz="4" w:space="0" w:color="000000"/>
            </w:tcBorders>
          </w:tcPr>
          <w:p w:rsidR="00BB42E2" w:rsidRDefault="00BB4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физических лиц</w:t>
            </w:r>
          </w:p>
        </w:tc>
        <w:tc>
          <w:tcPr>
            <w:tcW w:w="3906" w:type="dxa"/>
            <w:tcBorders>
              <w:top w:val="none" w:sz="4" w:space="0" w:color="000000"/>
              <w:bottom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10 000,00 за 1 шт.</w:t>
            </w:r>
          </w:p>
        </w:tc>
      </w:tr>
      <w:tr w:rsidR="00BB42E2">
        <w:tblPrEx>
          <w:tblBorders>
            <w:insideH w:val="none" w:sz="4" w:space="0" w:color="000000"/>
          </w:tblBorders>
        </w:tblPrEx>
        <w:trPr>
          <w:trHeight w:val="345"/>
        </w:trPr>
        <w:tc>
          <w:tcPr>
            <w:tcW w:w="567" w:type="dxa"/>
            <w:vMerge/>
            <w:tcBorders>
              <w:bottom w:val="none" w:sz="4" w:space="0" w:color="000000"/>
            </w:tcBorders>
          </w:tcPr>
          <w:p w:rsidR="00BB42E2" w:rsidRDefault="00BB4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юридических лиц</w:t>
            </w:r>
          </w:p>
        </w:tc>
        <w:tc>
          <w:tcPr>
            <w:tcW w:w="390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20 000,00 за 1 шт.</w:t>
            </w:r>
          </w:p>
        </w:tc>
      </w:tr>
      <w:tr w:rsidR="00BB42E2">
        <w:trPr>
          <w:trHeight w:val="371"/>
        </w:trPr>
        <w:tc>
          <w:tcPr>
            <w:tcW w:w="567" w:type="dxa"/>
            <w:vMerge w:val="restart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BB42E2" w:rsidRDefault="002C54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42E2" w:rsidRDefault="002C54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3" w:type="dxa"/>
            <w:tcBorders>
              <w:top w:val="single" w:sz="4" w:space="0" w:color="auto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культурной программы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BB42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E2">
        <w:trPr>
          <w:trHeight w:val="567"/>
        </w:trPr>
        <w:tc>
          <w:tcPr>
            <w:tcW w:w="567" w:type="dxa"/>
            <w:vMerge/>
          </w:tcPr>
          <w:p w:rsidR="00BB42E2" w:rsidRDefault="00BB4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делегаций, включая переводчика и сопровождающего</w:t>
            </w:r>
          </w:p>
        </w:tc>
        <w:tc>
          <w:tcPr>
            <w:tcW w:w="3906" w:type="dxa"/>
            <w:tcBorders>
              <w:top w:val="non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1 000,00 за 1 человека в день</w:t>
            </w:r>
          </w:p>
        </w:tc>
      </w:tr>
      <w:tr w:rsidR="00BB42E2">
        <w:trPr>
          <w:trHeight w:val="95"/>
        </w:trPr>
        <w:tc>
          <w:tcPr>
            <w:tcW w:w="567" w:type="dxa"/>
            <w:vMerge/>
          </w:tcPr>
          <w:p w:rsidR="00BB42E2" w:rsidRDefault="00BB4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представительских мероприятий</w:t>
            </w:r>
          </w:p>
        </w:tc>
        <w:tc>
          <w:tcPr>
            <w:tcW w:w="3906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50 000,00 на 1 мероприятие</w:t>
            </w:r>
          </w:p>
        </w:tc>
      </w:tr>
      <w:tr w:rsidR="00BB42E2">
        <w:trPr>
          <w:trHeight w:val="19"/>
        </w:trPr>
        <w:tc>
          <w:tcPr>
            <w:tcW w:w="56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техническое обеспечение представительских мероприятий (звуковое, мультимедийное)</w:t>
            </w:r>
          </w:p>
        </w:tc>
        <w:tc>
          <w:tcPr>
            <w:tcW w:w="3906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25 000,00 на 1 мероприятие</w:t>
            </w:r>
          </w:p>
        </w:tc>
      </w:tr>
      <w:tr w:rsidR="00BB42E2">
        <w:trPr>
          <w:trHeight w:val="567"/>
        </w:trPr>
        <w:tc>
          <w:tcPr>
            <w:tcW w:w="56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воды для проведения мероприятий</w:t>
            </w:r>
          </w:p>
        </w:tc>
        <w:tc>
          <w:tcPr>
            <w:tcW w:w="3906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100,00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участника мероприятия</w:t>
            </w:r>
          </w:p>
        </w:tc>
      </w:tr>
      <w:tr w:rsidR="00BB42E2">
        <w:trPr>
          <w:trHeight w:val="567"/>
        </w:trPr>
        <w:tc>
          <w:tcPr>
            <w:tcW w:w="56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2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асходы на изготовление папок для Благодарностей депутатов</w:t>
            </w:r>
          </w:p>
        </w:tc>
        <w:tc>
          <w:tcPr>
            <w:tcW w:w="3906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700,00 на 1 папку </w:t>
            </w:r>
          </w:p>
        </w:tc>
      </w:tr>
      <w:tr w:rsidR="00BB42E2">
        <w:trPr>
          <w:trHeight w:val="567"/>
        </w:trPr>
        <w:tc>
          <w:tcPr>
            <w:tcW w:w="567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23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приобретение, изготовление открыток к государственным праздникам, официальных приглашений, конвертов к ним</w:t>
            </w:r>
          </w:p>
        </w:tc>
        <w:tc>
          <w:tcPr>
            <w:tcW w:w="3906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:rsidR="00BB42E2" w:rsidRDefault="002C54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300,00 за 1 открытку, приглашение с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нвертом</w:t>
            </w:r>
          </w:p>
        </w:tc>
      </w:tr>
    </w:tbl>
    <w:p w:rsidR="00BB42E2" w:rsidRDefault="00BB42E2">
      <w:pPr>
        <w:pStyle w:val="ConsPlusNormal"/>
        <w:tabs>
          <w:tab w:val="left" w:pos="7088"/>
          <w:tab w:val="left" w:pos="7513"/>
        </w:tabs>
        <w:jc w:val="right"/>
        <w:outlineLvl w:val="1"/>
        <w:rPr>
          <w:rFonts w:ascii="Times New Roman" w:hAnsi="Times New Roman" w:cs="Times New Roman"/>
        </w:rPr>
      </w:pPr>
    </w:p>
    <w:sectPr w:rsidR="00BB42E2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2E2" w:rsidRDefault="002C54A0">
      <w:r>
        <w:separator/>
      </w:r>
    </w:p>
  </w:endnote>
  <w:endnote w:type="continuationSeparator" w:id="0">
    <w:p w:rsidR="00BB42E2" w:rsidRDefault="002C5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2E2" w:rsidRDefault="002C54A0">
    <w:pPr>
      <w:pStyle w:val="13"/>
      <w:jc w:val="center"/>
    </w:pPr>
    <w:r>
      <w:fldChar w:fldCharType="begin"/>
    </w:r>
    <w:r>
      <w:instrText>PAGE \* MERGEFORMAT</w:instrText>
    </w:r>
    <w:r>
      <w:fldChar w:fldCharType="separate"/>
    </w:r>
    <w:r>
      <w:t>2</w:t>
    </w:r>
    <w:r>
      <w:fldChar w:fldCharType="end"/>
    </w:r>
  </w:p>
  <w:p w:rsidR="00BB42E2" w:rsidRDefault="00BB42E2"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2E2" w:rsidRDefault="00BB42E2">
    <w:pPr>
      <w:pStyle w:val="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2E2" w:rsidRDefault="002C54A0">
      <w:r>
        <w:separator/>
      </w:r>
    </w:p>
  </w:footnote>
  <w:footnote w:type="continuationSeparator" w:id="0">
    <w:p w:rsidR="00BB42E2" w:rsidRDefault="002C5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2E2" w:rsidRDefault="002C54A0">
    <w:pPr>
      <w:pStyle w:val="af7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BB42E2" w:rsidRDefault="00BB42E2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2E2" w:rsidRDefault="002C54A0">
    <w:pPr>
      <w:pStyle w:val="af7"/>
      <w:jc w:val="center"/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 \* MERGEFORMAT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2</w:t>
    </w:r>
    <w:r>
      <w:rPr>
        <w:sz w:val="24"/>
        <w:szCs w:val="24"/>
      </w:rPr>
      <w:fldChar w:fldCharType="end"/>
    </w:r>
  </w:p>
  <w:p w:rsidR="00BB42E2" w:rsidRDefault="00BB42E2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2E2" w:rsidRDefault="00BB42E2">
    <w:pPr>
      <w:pStyle w:val="a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2E2"/>
    <w:rsid w:val="002C54A0"/>
    <w:rsid w:val="00BB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61BF4C-5ABE-4128-A237-13DE265DF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Liberation Sans" w:eastAsia="Liberation Sans" w:hAnsi="Liberation Sans" w:cs="Liberation Sans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Liberation Sans" w:eastAsia="Liberation Sans" w:hAnsi="Liberation Sans" w:cs="Liberation Sans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Liberation Sans" w:eastAsia="Liberation Sans" w:hAnsi="Liberation Sans" w:cs="Liberation Sans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Liberation Sans" w:eastAsia="Liberation Sans" w:hAnsi="Liberation Sans" w:cs="Liberation Sans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Liberation Sans" w:eastAsia="Liberation Sans" w:hAnsi="Liberation Sans" w:cs="Liberation Sans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Liberation Sans" w:eastAsia="Liberation Sans" w:hAnsi="Liberation Sans" w:cs="Liberation Sans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Liberation Sans" w:eastAsia="Liberation Sans" w:hAnsi="Liberation Sans" w:cs="Liberation Sans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Liberation Sans" w:eastAsia="Liberation Sans" w:hAnsi="Liberation Sans" w:cs="Liberation Sans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Liberation Sans" w:eastAsia="Liberation Sans" w:hAnsi="Liberation Sans" w:cs="Liberation Sans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4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10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Liberation Sans" w:hAnsi="Liberation Sans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Liberation Sans" w:hAnsi="Liberation Sans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Liberation Sans" w:hAnsi="Liberation Sans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Liberation Sans" w:hAnsi="Liberation Sans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Liberation Sans" w:hAnsi="Liberation Sans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Liberation Sans" w:hAnsi="Liberation Sans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Liberation Sans" w:hAnsi="Liberation Sans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Liberation Sans" w:hAnsi="Liberation Sans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Liberation Sans" w:hAnsi="Liberation Sans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firstCol">
      <w:rPr>
        <w:rFonts w:ascii="Liberation Sans" w:hAnsi="Liberation Sans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Liberation Sans" w:hAnsi="Liberation Sans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Liberation Sans" w:hAnsi="Liberation Sans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7F7F7F" w:themeColor="text1" w:themeTint="80" w:themeShade="95"/>
        <w:sz w:val="22"/>
      </w:rPr>
    </w:tblStyle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</w:style>
  <w:style w:type="paragraph" w:styleId="a7">
    <w:name w:val="Title"/>
    <w:basedOn w:val="a"/>
    <w:next w:val="a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</w:style>
  <w:style w:type="paragraph" w:customStyle="1" w:styleId="13">
    <w:name w:val="Нижний колонтитул1"/>
    <w:basedOn w:val="a"/>
    <w:link w:val="Foot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3"/>
    <w:uiPriority w:val="99"/>
  </w:style>
  <w:style w:type="paragraph" w:customStyle="1" w:styleId="14">
    <w:name w:val="Название объекта1"/>
    <w:basedOn w:val="a"/>
    <w:next w:val="a"/>
    <w:link w:val="CaptionChar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4"/>
    <w:uiPriority w:val="35"/>
    <w:rPr>
      <w:b/>
      <w:bCs/>
      <w:color w:val="4F81BD" w:themeColor="accent1"/>
      <w:sz w:val="18"/>
      <w:szCs w:val="18"/>
    </w:rPr>
  </w:style>
  <w:style w:type="table" w:styleId="ad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header"/>
    <w:basedOn w:val="a"/>
    <w:pPr>
      <w:tabs>
        <w:tab w:val="center" w:pos="4153"/>
        <w:tab w:val="right" w:pos="8306"/>
      </w:tabs>
    </w:p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b/>
      <w:bCs/>
      <w:sz w:val="24"/>
      <w:szCs w:val="24"/>
      <w:lang w:eastAsia="ru-RU"/>
    </w:rPr>
  </w:style>
  <w:style w:type="character" w:styleId="af8">
    <w:name w:val="page number"/>
    <w:basedOn w:val="a0"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ЯКОВЛЕВСКОГО МУНИЦИПАЛЬНОГО РАЙОНА</vt:lpstr>
    </vt:vector>
  </TitlesOfParts>
  <Company>WolfishLair</Company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ЯКОВЛЕВСКОГО МУНИЦИПАЛЬНОГО РАЙОНА</dc:title>
  <dc:creator>Loner-XP</dc:creator>
  <cp:lastModifiedBy>Валентина Владимировна Лавская</cp:lastModifiedBy>
  <cp:revision>24</cp:revision>
  <cp:lastPrinted>2026-02-24T23:16:00Z</cp:lastPrinted>
  <dcterms:created xsi:type="dcterms:W3CDTF">2026-02-19T02:33:00Z</dcterms:created>
  <dcterms:modified xsi:type="dcterms:W3CDTF">2026-02-24T23:17:00Z</dcterms:modified>
  <cp:version>917504</cp:version>
</cp:coreProperties>
</file>